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10" w:rsidRDefault="00B85510" w:rsidP="00B85510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Normativa de AVALES y Reconocimiento de Actividades por la Sociedad </w:t>
      </w:r>
      <w:r>
        <w:rPr>
          <w:b/>
          <w:bCs/>
          <w:color w:val="auto"/>
          <w:sz w:val="32"/>
          <w:szCs w:val="32"/>
        </w:rPr>
        <w:t>Valenciana del</w:t>
      </w:r>
      <w:r>
        <w:rPr>
          <w:b/>
          <w:bCs/>
          <w:color w:val="auto"/>
          <w:sz w:val="32"/>
          <w:szCs w:val="32"/>
        </w:rPr>
        <w:t xml:space="preserve"> Dolor (</w:t>
      </w:r>
      <w:r>
        <w:rPr>
          <w:b/>
          <w:bCs/>
          <w:color w:val="auto"/>
          <w:sz w:val="32"/>
          <w:szCs w:val="32"/>
        </w:rPr>
        <w:t>VALDOLOR</w:t>
      </w:r>
      <w:r>
        <w:rPr>
          <w:b/>
          <w:bCs/>
          <w:color w:val="auto"/>
          <w:sz w:val="32"/>
          <w:szCs w:val="32"/>
        </w:rPr>
        <w:t>), 201</w:t>
      </w:r>
      <w:r>
        <w:rPr>
          <w:b/>
          <w:bCs/>
          <w:color w:val="auto"/>
          <w:sz w:val="32"/>
          <w:szCs w:val="32"/>
        </w:rPr>
        <w:t>9</w:t>
      </w:r>
      <w:r>
        <w:rPr>
          <w:b/>
          <w:bCs/>
          <w:color w:val="auto"/>
          <w:sz w:val="32"/>
          <w:szCs w:val="32"/>
        </w:rPr>
        <w:t>-OCT.</w:t>
      </w:r>
    </w:p>
    <w:p w:rsidR="00B85510" w:rsidRDefault="00B85510" w:rsidP="00B85510">
      <w:pPr>
        <w:pStyle w:val="Default"/>
        <w:rPr>
          <w:b/>
          <w:bCs/>
          <w:color w:val="auto"/>
          <w:sz w:val="23"/>
          <w:szCs w:val="23"/>
        </w:rPr>
      </w:pPr>
    </w:p>
    <w:p w:rsidR="00B85510" w:rsidRDefault="00B85510" w:rsidP="00B85510">
      <w:pPr>
        <w:pStyle w:val="Default"/>
        <w:rPr>
          <w:b/>
          <w:bCs/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1. EVENTOS SUSCEPTIBLES DE RECIBIR EL RECONOCIMIENTO DE </w:t>
      </w:r>
      <w:r>
        <w:rPr>
          <w:b/>
          <w:bCs/>
          <w:color w:val="auto"/>
          <w:sz w:val="23"/>
          <w:szCs w:val="23"/>
        </w:rPr>
        <w:t>VALDOLOR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Cualquier actividad científico sanitaria puede ser susceptible de Aval de Recono</w:t>
      </w:r>
      <w:r>
        <w:rPr>
          <w:color w:val="auto"/>
          <w:sz w:val="23"/>
          <w:szCs w:val="23"/>
        </w:rPr>
        <w:t>ci</w:t>
      </w:r>
      <w:r>
        <w:rPr>
          <w:color w:val="auto"/>
          <w:sz w:val="23"/>
          <w:szCs w:val="23"/>
        </w:rPr>
        <w:t>mien</w:t>
      </w:r>
      <w:r>
        <w:rPr>
          <w:color w:val="auto"/>
          <w:sz w:val="23"/>
          <w:szCs w:val="23"/>
        </w:rPr>
        <w:t>t</w:t>
      </w:r>
      <w:r>
        <w:rPr>
          <w:color w:val="auto"/>
          <w:sz w:val="23"/>
          <w:szCs w:val="23"/>
        </w:rPr>
        <w:t xml:space="preserve">o de interés. Se entiende por actividad: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1.1. Cualquier acto formativo: curso, seminario, taller, master, etc.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Cualquier acto científico: congreso, reunión, simposio o jornada, etc.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1.3. Cualquier documento impreso: libro, revista, colección, monografía, etc.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 Cualquier documento electrónico: página web, CD/ DVD, etc.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1.5. Cualquier elemento audiovisual: video, cinta de audio, set de diapositivas, etc.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1.6. Cualquier encuentro, acto social o campaña divulgativa realizada por cualquier medio de difusión.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1.7. Premios y distinciones. </w:t>
      </w:r>
    </w:p>
    <w:p w:rsidR="00B85510" w:rsidRDefault="00B85510" w:rsidP="00B85510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1.8. Cualquier otra actividad o producto no contemplados entre los anteriores para el que se solicite el patrocinio de </w:t>
      </w:r>
      <w:r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Los dominios para los que se podrá otorgar un aval serán: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</w:t>
      </w:r>
      <w:r>
        <w:rPr>
          <w:b/>
          <w:bCs/>
          <w:color w:val="auto"/>
          <w:sz w:val="23"/>
          <w:szCs w:val="23"/>
        </w:rPr>
        <w:t>Científico</w:t>
      </w:r>
      <w:r>
        <w:rPr>
          <w:color w:val="auto"/>
          <w:sz w:val="23"/>
          <w:szCs w:val="23"/>
        </w:rPr>
        <w:t xml:space="preserve">: Congresos, reuniones, simposios, investigación, programas sanitarios, guías, consensos, actividades científicas o asistenciales en general, publicaciones en diferentes formatos, y cualquier otra actividad de similar formato y fines.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</w:t>
      </w:r>
      <w:r>
        <w:rPr>
          <w:b/>
          <w:bCs/>
          <w:color w:val="auto"/>
          <w:sz w:val="23"/>
          <w:szCs w:val="23"/>
        </w:rPr>
        <w:t>De formación</w:t>
      </w:r>
      <w:r>
        <w:rPr>
          <w:color w:val="auto"/>
          <w:sz w:val="23"/>
          <w:szCs w:val="23"/>
        </w:rPr>
        <w:t xml:space="preserve">: Cursos, talleres, formación continuada, becas, y cualquier otra actividad de similar formato y fines. </w:t>
      </w:r>
    </w:p>
    <w:p w:rsidR="00B85510" w:rsidRDefault="00B85510" w:rsidP="00B85510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</w:t>
      </w:r>
      <w:r>
        <w:rPr>
          <w:b/>
          <w:bCs/>
          <w:color w:val="auto"/>
          <w:sz w:val="23"/>
          <w:szCs w:val="23"/>
        </w:rPr>
        <w:t>Social</w:t>
      </w:r>
      <w:r>
        <w:rPr>
          <w:color w:val="auto"/>
          <w:sz w:val="23"/>
          <w:szCs w:val="23"/>
        </w:rPr>
        <w:t xml:space="preserve">: Divulgativa, comunicación, escuela de pacientes, congresos de pacientes, actividades institucionales, actividades benéficas y de promoción de la salud, premios, y cualquier otra actividad de similar formato y fines.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Las actividades deberán ser de ofrecimiento público y abierto.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Las actividades deberán ser accesibles a los miembros de </w:t>
      </w:r>
      <w:r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2. EVENTOS NO SUSCEPTIBLES DE RECIBIR EL RECONOCIMIENTO O AVAL DE </w:t>
      </w:r>
      <w:r>
        <w:rPr>
          <w:b/>
          <w:bCs/>
          <w:color w:val="auto"/>
          <w:sz w:val="23"/>
          <w:szCs w:val="23"/>
        </w:rPr>
        <w:t>VALDOLOR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VALDOLOR </w:t>
      </w:r>
      <w:r>
        <w:rPr>
          <w:color w:val="auto"/>
          <w:sz w:val="23"/>
          <w:szCs w:val="23"/>
        </w:rPr>
        <w:t xml:space="preserve">en virtud de la presente normativa y en base a sus estatutos, ha predefinido una serie de situaciones/circunstancias en las que la concesión del aval/reconocimiento no se llevará a cabo, salvo que concurran las circunstancias que en cada punto se especifican (p.ej. la firma de convenio, etc.).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>
        <w:rPr>
          <w:i/>
          <w:iCs/>
          <w:color w:val="auto"/>
          <w:sz w:val="23"/>
          <w:szCs w:val="23"/>
        </w:rPr>
        <w:t>No se otorgaran avales para actividades con promoción explicita o mayoritaria y única de productos sanitarios o farmacéuticos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i/>
          <w:iCs/>
          <w:color w:val="auto"/>
          <w:sz w:val="23"/>
          <w:szCs w:val="23"/>
        </w:rPr>
        <w:t xml:space="preserve">No se otorgaran avales si no hay implicación, colaboración o participación de miembros de </w:t>
      </w:r>
      <w:r>
        <w:rPr>
          <w:i/>
          <w:iCs/>
          <w:color w:val="auto"/>
          <w:sz w:val="23"/>
          <w:szCs w:val="23"/>
        </w:rPr>
        <w:t>VALDOLOR</w:t>
      </w:r>
      <w:r>
        <w:rPr>
          <w:i/>
          <w:iCs/>
          <w:color w:val="auto"/>
          <w:sz w:val="23"/>
          <w:szCs w:val="23"/>
        </w:rPr>
        <w:t xml:space="preserve"> de forma adecuada en las actividades, al menos científicas y de formación.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No se otorgaran avales en actividades promovidas por otras Sociedades científicas si no existe una participación, o colaboración de </w:t>
      </w:r>
      <w:r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, a través de los órganos de su Junta Directiva y firma de un convenio o acuerdo específico.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 No se otorgaran avales en actividades con Instituciones Sanitarias o Docentes si no existe una participación, o colaboración de </w:t>
      </w:r>
      <w:r>
        <w:rPr>
          <w:i/>
          <w:iCs/>
          <w:color w:val="auto"/>
          <w:sz w:val="23"/>
          <w:szCs w:val="23"/>
        </w:rPr>
        <w:t>VALDOLOR</w:t>
      </w:r>
      <w:r>
        <w:rPr>
          <w:i/>
          <w:iCs/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 xml:space="preserve">y firma de un convenio o acuerdo específico.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5. </w:t>
      </w:r>
      <w:r>
        <w:rPr>
          <w:i/>
          <w:iCs/>
          <w:color w:val="auto"/>
          <w:sz w:val="23"/>
          <w:szCs w:val="23"/>
        </w:rPr>
        <w:t xml:space="preserve">No se otorgaran avales en actividades con la industria Farmacéutica o de productos sanitarios si no existe una participación o colaboración de </w:t>
      </w:r>
      <w:r>
        <w:rPr>
          <w:i/>
          <w:iCs/>
          <w:color w:val="auto"/>
          <w:sz w:val="23"/>
          <w:szCs w:val="23"/>
        </w:rPr>
        <w:t>VALDOLOR</w:t>
      </w:r>
      <w:r>
        <w:rPr>
          <w:i/>
          <w:iCs/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</w:t>
      </w:r>
      <w:r>
        <w:rPr>
          <w:i/>
          <w:iCs/>
          <w:color w:val="auto"/>
          <w:sz w:val="23"/>
          <w:szCs w:val="23"/>
        </w:rPr>
        <w:t xml:space="preserve">No se otorgaran avales en actividades que sean supongan un conflicto de intereses que menoscaben el desarrollo de los fines o actividades de </w:t>
      </w:r>
      <w:r>
        <w:rPr>
          <w:i/>
          <w:iCs/>
          <w:color w:val="auto"/>
          <w:sz w:val="23"/>
          <w:szCs w:val="23"/>
        </w:rPr>
        <w:t>VALDOLOR</w:t>
      </w:r>
      <w:r>
        <w:rPr>
          <w:i/>
          <w:iCs/>
          <w:color w:val="auto"/>
          <w:sz w:val="23"/>
          <w:szCs w:val="23"/>
        </w:rPr>
        <w:t>, o supongan una competencia desleal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No </w:t>
      </w:r>
      <w:r>
        <w:rPr>
          <w:i/>
          <w:iCs/>
          <w:color w:val="auto"/>
          <w:sz w:val="23"/>
          <w:szCs w:val="23"/>
        </w:rPr>
        <w:t xml:space="preserve">se otorgaran avales en actividades semejantes a las que ya realiza </w:t>
      </w:r>
      <w:r>
        <w:rPr>
          <w:i/>
          <w:iCs/>
          <w:color w:val="auto"/>
          <w:sz w:val="23"/>
          <w:szCs w:val="23"/>
        </w:rPr>
        <w:t>VALDOLOR</w:t>
      </w:r>
      <w:r>
        <w:rPr>
          <w:i/>
          <w:iCs/>
          <w:color w:val="auto"/>
          <w:sz w:val="23"/>
          <w:szCs w:val="23"/>
        </w:rPr>
        <w:t>, y no participe como socio científico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</w:t>
      </w:r>
      <w:r>
        <w:rPr>
          <w:i/>
          <w:iCs/>
          <w:color w:val="auto"/>
          <w:sz w:val="23"/>
          <w:szCs w:val="23"/>
        </w:rPr>
        <w:t xml:space="preserve">No se otorgaran avales a </w:t>
      </w:r>
      <w:r>
        <w:rPr>
          <w:color w:val="auto"/>
          <w:sz w:val="23"/>
          <w:szCs w:val="23"/>
        </w:rPr>
        <w:t xml:space="preserve">reuniones o publicaciones cuyo contenido este destinado a la promoción de actividades de asociaciones cuyos fines entren en conflicto con los fines fundacionales de </w:t>
      </w:r>
      <w:r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</w:t>
      </w:r>
      <w:r>
        <w:rPr>
          <w:i/>
          <w:iCs/>
          <w:color w:val="auto"/>
          <w:sz w:val="23"/>
          <w:szCs w:val="23"/>
        </w:rPr>
        <w:t xml:space="preserve">No se otorgaran avales a </w:t>
      </w:r>
      <w:r>
        <w:rPr>
          <w:color w:val="auto"/>
          <w:sz w:val="23"/>
          <w:szCs w:val="23"/>
        </w:rPr>
        <w:t xml:space="preserve">Reuniones o publicaciones cuyo contenido este destinado a promocionar conocimientos pseudocientíficos. </w:t>
      </w:r>
    </w:p>
    <w:p w:rsidR="00B85510" w:rsidRDefault="00B85510" w:rsidP="008A5CB3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Las actividades avaladas por esta normativa en modo alguno podrán entrar en conflicto con las actividades institucionales organizadas o patrocinadas desde la Junta Directiva de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Dentro de estas circunstancias están: </w:t>
      </w:r>
    </w:p>
    <w:p w:rsidR="00B85510" w:rsidRDefault="00B85510" w:rsidP="008A5CB3">
      <w:pPr>
        <w:pStyle w:val="Default"/>
        <w:spacing w:after="42"/>
        <w:ind w:left="14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10.1. Coincidencia o proximidad en el tiempo con actividades institucionales, científicas o formativas, organizadas o patrocinadas por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</w:t>
      </w:r>
    </w:p>
    <w:p w:rsidR="008A5CB3" w:rsidRDefault="00B85510" w:rsidP="008A5CB3">
      <w:pPr>
        <w:pStyle w:val="Default"/>
        <w:ind w:left="14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10.2. Otro tipo de circunstancias, no especificadas que supongan un menoscabo de los intereses de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</w:t>
      </w:r>
    </w:p>
    <w:p w:rsidR="008A5CB3" w:rsidRDefault="008A5CB3" w:rsidP="008A5CB3">
      <w:pPr>
        <w:pStyle w:val="Default"/>
        <w:jc w:val="both"/>
        <w:rPr>
          <w:color w:val="auto"/>
          <w:sz w:val="23"/>
          <w:szCs w:val="23"/>
        </w:rPr>
      </w:pPr>
    </w:p>
    <w:p w:rsidR="008A5CB3" w:rsidRDefault="008A5CB3" w:rsidP="008A5CB3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8A5CB3" w:rsidP="008A5CB3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AR</w:t>
      </w:r>
      <w:r w:rsidR="00B85510">
        <w:rPr>
          <w:b/>
          <w:bCs/>
          <w:color w:val="auto"/>
          <w:sz w:val="23"/>
          <w:szCs w:val="23"/>
        </w:rPr>
        <w:t xml:space="preserve">TÍCULO 3. CARACTERÍSTICAS DEL AVAL DE RECONOCIMIENTO </w:t>
      </w:r>
    </w:p>
    <w:p w:rsidR="008A5CB3" w:rsidRDefault="008A5CB3" w:rsidP="008A5CB3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Cualquier actividad en línea con los objetivos estatutarios de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y que favorezca su desarrollo e implementación podrá recibir, de acuerdo a la presente normativa, la otorgación del Aval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como un reconocimiento de calidad. </w:t>
      </w:r>
    </w:p>
    <w:p w:rsidR="008A5CB3" w:rsidRDefault="008A5CB3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Dicho reconocimiento por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supone</w:t>
      </w:r>
      <w:proofErr w:type="spellEnd"/>
      <w:r>
        <w:rPr>
          <w:color w:val="auto"/>
          <w:sz w:val="23"/>
          <w:szCs w:val="23"/>
        </w:rPr>
        <w:t xml:space="preserve"> identificar la aportación de valor, interés, promoción, difusión o desarrollo de los aspectos, científico técnicos, de carácter formativo, divulgativo, de investigación, asistencial o social relacionado con el área de conocimiento del dolor o los pacientes que los sufren y en definitiva contribuir al progreso científico y sanitario en el campo de la medicina del dolor. </w:t>
      </w:r>
    </w:p>
    <w:p w:rsidR="00B85510" w:rsidRDefault="00B85510" w:rsidP="008A5CB3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La denominación del aval será: </w:t>
      </w:r>
      <w:r w:rsidRPr="008A5CB3">
        <w:rPr>
          <w:b/>
          <w:color w:val="auto"/>
          <w:sz w:val="23"/>
          <w:szCs w:val="23"/>
        </w:rPr>
        <w:t>Aval de reconocimiento de interés</w:t>
      </w:r>
      <w:r>
        <w:rPr>
          <w:color w:val="auto"/>
          <w:sz w:val="23"/>
          <w:szCs w:val="23"/>
        </w:rPr>
        <w:t xml:space="preserve">: </w:t>
      </w:r>
    </w:p>
    <w:p w:rsidR="00B85510" w:rsidRDefault="00B85510" w:rsidP="008A5CB3">
      <w:pPr>
        <w:pStyle w:val="Default"/>
        <w:spacing w:after="20"/>
        <w:ind w:left="14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Aval de reconocimiento de interés científico. </w:t>
      </w:r>
    </w:p>
    <w:p w:rsidR="00B85510" w:rsidRDefault="00B85510" w:rsidP="008A5CB3">
      <w:pPr>
        <w:pStyle w:val="Default"/>
        <w:spacing w:after="20"/>
        <w:ind w:left="14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Aval de reconocimiento de interés formativo. </w:t>
      </w:r>
    </w:p>
    <w:p w:rsidR="00B85510" w:rsidRDefault="00B85510" w:rsidP="008A5CB3">
      <w:pPr>
        <w:pStyle w:val="Default"/>
        <w:ind w:left="141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Aval de reconocimiento de interés social.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podrá otorgar la categoría de aval de excelencia a las anteriores si reúne los requisitos necesarios.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podrá dar más de un reconocimiento si la actividad tiene más de un dominio.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El reconocimiento científico se limita a avalar el valor e interés y de una actividad.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Debe ser solicitado personalmente por el responsable científico o el organizador de la actividad.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En el caso de que el organizador sea una empresa, asociación o institución, la solicitud deberá ser tramitada a través de un representante debidamente acreditado.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Debe ser solicitado para un solo evento.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La concesión de la acreditación científica se realiza para un solo evento y en modo alguno presupone la concesión del mismo a ediciones posteriores del mismo, que deberá ser solicitado nuevamente de manera individual. </w:t>
      </w:r>
    </w:p>
    <w:p w:rsidR="00B85510" w:rsidRDefault="00B85510" w:rsidP="008A5CB3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Todas las actividades de los Grupos de trabajo de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, que sean susceptibles de obtener un Aval de Reconocimiento tendrán que cumplir </w:t>
      </w:r>
      <w:proofErr w:type="gramStart"/>
      <w:r>
        <w:rPr>
          <w:color w:val="auto"/>
          <w:sz w:val="23"/>
          <w:szCs w:val="23"/>
        </w:rPr>
        <w:t>las</w:t>
      </w:r>
      <w:proofErr w:type="gramEnd"/>
      <w:r>
        <w:rPr>
          <w:color w:val="auto"/>
          <w:sz w:val="23"/>
          <w:szCs w:val="23"/>
        </w:rPr>
        <w:t xml:space="preserve"> mismos requisitos.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8A5CB3" w:rsidRDefault="008A5CB3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ARTICULO 4: AVAL DE EXCELENCIA </w:t>
      </w:r>
    </w:p>
    <w:p w:rsidR="008A5CB3" w:rsidRDefault="008A5CB3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podrá solicitar el AVAL de reconocimiento de Interés con la categoría de Excelencia si se cumplen las siguientes condiciones: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Las puntuaciones de evaluación son máximas (ver artículo 9).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Supone una aportación trascendente para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, sus socios o los pacientes o el campo de la Medicina del Dolor. </w:t>
      </w:r>
    </w:p>
    <w:p w:rsidR="008A5CB3" w:rsidRDefault="00B85510" w:rsidP="008A5CB3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Por criterios adicionales que determine la Junta Directiva de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en cada caso. </w:t>
      </w:r>
    </w:p>
    <w:p w:rsidR="008A5CB3" w:rsidRDefault="008A5CB3" w:rsidP="008A5CB3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8A5CB3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5. DATOS A INCLUIR EN LA SOLICITUD PARA LA ACREDITACIÓN DE CONGRESOS, CURSOS, SIMPOSIOS O SIMILARES </w:t>
      </w:r>
    </w:p>
    <w:p w:rsidR="008A5CB3" w:rsidRDefault="008A5CB3" w:rsidP="008A5CB3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solicitud debe ir acompañada de los siguientes datos, entre otros que se deberán cumplimentar en </w:t>
      </w:r>
      <w:r w:rsidR="008A5CB3">
        <w:rPr>
          <w:color w:val="auto"/>
          <w:sz w:val="23"/>
          <w:szCs w:val="23"/>
        </w:rPr>
        <w:t>formulario de solicitud de aval</w:t>
      </w:r>
      <w:r>
        <w:rPr>
          <w:color w:val="auto"/>
          <w:sz w:val="23"/>
          <w:szCs w:val="23"/>
        </w:rPr>
        <w:t xml:space="preserve">: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Nombre y/o razón social del organizador.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Tipo aval solicitado para la ACTIVIDAD: científico, formativo, social.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Contenidos.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Objetivos planteados.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Metodología de la ACTIVIDAD.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Profesionales, personas o colectivos a quienes va dirigido.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Programa completo la ACTIVIDAD en formato electrónico.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Fechas previstas para la realización.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Lugar (dirección completa) donde se realizará la ACTIVIDAD.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Nombre de los intervinientes en el acto, con referencia a su ocupación y lugar de trabajo.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Existencia (o no) de cualquier otra acreditación oficial y Certificado que lo acredite en su caso.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Horas de duración (o de acreditación) de la ACTIVIDAD, especificando el desglose de horas teóricas y/o prácticas si existiesen. </w:t>
      </w:r>
    </w:p>
    <w:p w:rsidR="00B85510" w:rsidRDefault="00B85510" w:rsidP="008A5CB3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Indicar si hay patrocinio o no por Casas Comerciales y/o si son estas las que desarrollan la ACTIVIDAD. </w:t>
      </w:r>
    </w:p>
    <w:p w:rsidR="00B85510" w:rsidRDefault="00B85510" w:rsidP="008A5CB3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Memoria Económica con el presupuesto detallado económico, señalando los costes por partidas y el coste total de la ACTIVIDAD.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6. FORMA DE PRESENTACIÓN DE LA SOLICITUD </w:t>
      </w:r>
    </w:p>
    <w:p w:rsidR="008A5CB3" w:rsidRDefault="008A5CB3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8A5CB3" w:rsidP="006D5FC8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La solicitud se presentará</w:t>
      </w:r>
      <w:r w:rsidR="00B85510">
        <w:rPr>
          <w:color w:val="auto"/>
          <w:sz w:val="23"/>
          <w:szCs w:val="23"/>
        </w:rPr>
        <w:t xml:space="preserve"> mediante correo electrónico dirigido a la dirección: </w:t>
      </w:r>
      <w:r>
        <w:rPr>
          <w:color w:val="auto"/>
          <w:sz w:val="23"/>
          <w:szCs w:val="23"/>
        </w:rPr>
        <w:t>valdolor</w:t>
      </w:r>
      <w:r w:rsidR="00B85510">
        <w:rPr>
          <w:color w:val="auto"/>
          <w:sz w:val="23"/>
          <w:szCs w:val="23"/>
        </w:rPr>
        <w:t>ecretaría@</w:t>
      </w:r>
      <w:r>
        <w:rPr>
          <w:color w:val="auto"/>
          <w:sz w:val="23"/>
          <w:szCs w:val="23"/>
        </w:rPr>
        <w:t>gmail.com</w:t>
      </w:r>
      <w:r w:rsidR="00B85510">
        <w:rPr>
          <w:color w:val="auto"/>
          <w:sz w:val="23"/>
          <w:szCs w:val="23"/>
        </w:rPr>
        <w:t xml:space="preserve"> </w:t>
      </w:r>
    </w:p>
    <w:p w:rsidR="00B85510" w:rsidRDefault="00B85510" w:rsidP="006D5FC8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La solicitud deberá ir dirigida a la atención de la Junta Directiva de </w:t>
      </w:r>
      <w:r w:rsidR="008A5CB3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7. TASAS </w:t>
      </w:r>
    </w:p>
    <w:p w:rsidR="006D5FC8" w:rsidRDefault="006D5FC8" w:rsidP="00B85510">
      <w:pPr>
        <w:pStyle w:val="Default"/>
        <w:jc w:val="both"/>
        <w:rPr>
          <w:color w:val="auto"/>
          <w:sz w:val="23"/>
          <w:szCs w:val="23"/>
        </w:rPr>
      </w:pPr>
    </w:p>
    <w:p w:rsidR="00FD0977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FD0977">
        <w:rPr>
          <w:color w:val="auto"/>
          <w:sz w:val="23"/>
          <w:szCs w:val="23"/>
        </w:rPr>
        <w:t>Tasa de Adjudicación del AVAL:</w:t>
      </w:r>
    </w:p>
    <w:p w:rsidR="00FD0977" w:rsidRDefault="00FD0977" w:rsidP="00FD0977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1.1 Promotor externo aval único: 1000 €</w:t>
      </w:r>
    </w:p>
    <w:p w:rsidR="00B85510" w:rsidRDefault="00FD0977" w:rsidP="00FD0977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1.2 Promotor externo con aval de otras Sociedades: 500 €</w:t>
      </w:r>
    </w:p>
    <w:p w:rsidR="00FD0977" w:rsidRDefault="00FD0977" w:rsidP="00FD0977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1.3 Socio de VALDOLOR sin sponsor: 0 €</w:t>
      </w:r>
    </w:p>
    <w:p w:rsidR="00FD0977" w:rsidRDefault="00FD0977" w:rsidP="00FD0977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</w:p>
    <w:p w:rsidR="00B85510" w:rsidRDefault="00FD0977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="00B85510">
        <w:rPr>
          <w:color w:val="auto"/>
          <w:sz w:val="23"/>
          <w:szCs w:val="23"/>
        </w:rPr>
        <w:t xml:space="preserve">. La exención de tasas de tramitación es graciable y deberá ser justificada adecuadamente.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B85510" w:rsidRDefault="00B85510" w:rsidP="00B85510">
      <w:pPr>
        <w:pStyle w:val="Default"/>
        <w:jc w:val="both"/>
        <w:rPr>
          <w:color w:val="auto"/>
        </w:rPr>
      </w:pPr>
    </w:p>
    <w:p w:rsidR="00FD0977" w:rsidRDefault="00FD0977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FD0977" w:rsidRDefault="00FD0977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FD0977" w:rsidRDefault="00FD0977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ARTÍCULO 8. PLAZOS DE PRESENTACIÓN Y RESOLUCIÓN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La solicitud de patrocinio y la memoria correspondiente, deberán estar en posesión de la secretaria de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con una anticipación de al menos 3 meses antes de la realización de la ACTIVIDAD y siempre antes de dar publicidad al evento, siendo rechazada la solicitud que no respete el plazo establecido.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Ante la solicitud de Aval,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se compromete a estudiar la solicitud y contestar a la misma en un plazo no superior a 15 días hábiles (tras la entrega de toda la información requerida).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9. VALORACIÓN PARA LA CONCESIÓN DEL AVAL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evaluación de la concesión de cada Aval seré realizada mediante un sistema puntuación de calidad, siendo necesario un mínimo de puntuación para su otorgamiento.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Pr="00C32171">
        <w:rPr>
          <w:b/>
          <w:bCs/>
          <w:color w:val="auto"/>
          <w:sz w:val="23"/>
          <w:szCs w:val="23"/>
        </w:rPr>
        <w:t xml:space="preserve">Pertinencia </w:t>
      </w:r>
      <w:r w:rsidRPr="00C32171">
        <w:rPr>
          <w:b/>
          <w:color w:val="auto"/>
          <w:sz w:val="23"/>
          <w:szCs w:val="23"/>
        </w:rPr>
        <w:t>de la ACTIVIDAD</w:t>
      </w:r>
      <w:r>
        <w:rPr>
          <w:color w:val="auto"/>
          <w:sz w:val="23"/>
          <w:szCs w:val="23"/>
        </w:rPr>
        <w:t xml:space="preserve">. Grado de necesidad de la misma.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C32171" w:rsidRDefault="00C32171" w:rsidP="00C3217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Nula =1</w:t>
      </w:r>
    </w:p>
    <w:p w:rsidR="00B85510" w:rsidRDefault="00C32171" w:rsidP="00C3217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Es</w:t>
      </w:r>
      <w:r w:rsidR="00B85510">
        <w:rPr>
          <w:color w:val="auto"/>
          <w:sz w:val="23"/>
          <w:szCs w:val="23"/>
        </w:rPr>
        <w:t xml:space="preserve">casa=2.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Aceptable=3.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Alta=4.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Muy elevada=5.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Valor </w:t>
      </w:r>
      <w:r w:rsidR="00C32171">
        <w:rPr>
          <w:b/>
          <w:bCs/>
          <w:color w:val="auto"/>
          <w:sz w:val="23"/>
          <w:szCs w:val="23"/>
        </w:rPr>
        <w:t xml:space="preserve">de </w:t>
      </w:r>
      <w:r w:rsidRPr="00C32171">
        <w:rPr>
          <w:b/>
          <w:color w:val="auto"/>
          <w:sz w:val="23"/>
          <w:szCs w:val="23"/>
        </w:rPr>
        <w:t>la ACTIVIDAD</w:t>
      </w:r>
      <w:r>
        <w:rPr>
          <w:color w:val="auto"/>
          <w:sz w:val="23"/>
          <w:szCs w:val="23"/>
        </w:rPr>
        <w:t xml:space="preserve">. Aspectos relacionados con calidad, avance, componte curricular, formación continuada, progreso científico y actualidad: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Nula =1.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Escasa=2.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Aceptable=3.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Alta=4.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Muy elevada=5.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b/>
          <w:bCs/>
          <w:color w:val="auto"/>
          <w:sz w:val="23"/>
          <w:szCs w:val="23"/>
        </w:rPr>
        <w:t>Difusión</w:t>
      </w:r>
      <w:r w:rsidR="00C32171">
        <w:rPr>
          <w:b/>
          <w:bCs/>
          <w:color w:val="auto"/>
          <w:sz w:val="23"/>
          <w:szCs w:val="23"/>
        </w:rPr>
        <w:t xml:space="preserve"> de</w:t>
      </w:r>
      <w:r>
        <w:rPr>
          <w:b/>
          <w:bCs/>
          <w:color w:val="auto"/>
          <w:sz w:val="23"/>
          <w:szCs w:val="23"/>
        </w:rPr>
        <w:t xml:space="preserve"> </w:t>
      </w:r>
      <w:r w:rsidRPr="00C32171">
        <w:rPr>
          <w:b/>
          <w:color w:val="auto"/>
          <w:sz w:val="23"/>
          <w:szCs w:val="23"/>
        </w:rPr>
        <w:t>la ACTIVIDAD</w:t>
      </w:r>
      <w:r>
        <w:rPr>
          <w:color w:val="auto"/>
          <w:sz w:val="23"/>
          <w:szCs w:val="23"/>
        </w:rPr>
        <w:t xml:space="preserve">. Relacionada con la magnitud del efecto, número de receptores, socios de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participantes, accesibilidad, difusión general: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Nula =1.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Escasa=2.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Aceptable=3.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Alta=4.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Muy elevada=5.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difusión a través de la página WEB o correo electrónico a los socios de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otorgar</w:t>
      </w:r>
      <w:r w:rsidR="00C32171">
        <w:rPr>
          <w:color w:val="auto"/>
          <w:sz w:val="23"/>
          <w:szCs w:val="23"/>
        </w:rPr>
        <w:t>á</w:t>
      </w:r>
      <w:r>
        <w:rPr>
          <w:color w:val="auto"/>
          <w:sz w:val="23"/>
          <w:szCs w:val="23"/>
        </w:rPr>
        <w:t xml:space="preserve"> al menos 1 punto adicional.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 w:rsidRPr="00C32171">
        <w:rPr>
          <w:b/>
          <w:bCs/>
          <w:color w:val="auto"/>
          <w:sz w:val="23"/>
          <w:szCs w:val="23"/>
        </w:rPr>
        <w:t xml:space="preserve">Participación </w:t>
      </w:r>
      <w:r w:rsidRPr="00C32171">
        <w:rPr>
          <w:b/>
          <w:color w:val="auto"/>
          <w:sz w:val="23"/>
          <w:szCs w:val="23"/>
        </w:rPr>
        <w:t xml:space="preserve">de </w:t>
      </w:r>
      <w:r w:rsidR="00C32171">
        <w:rPr>
          <w:b/>
          <w:color w:val="auto"/>
          <w:sz w:val="23"/>
          <w:szCs w:val="23"/>
        </w:rPr>
        <w:t>VALDOLOR</w:t>
      </w:r>
      <w:r w:rsidRPr="00C32171">
        <w:rPr>
          <w:b/>
          <w:color w:val="auto"/>
          <w:sz w:val="23"/>
          <w:szCs w:val="23"/>
        </w:rPr>
        <w:t xml:space="preserve"> o grupos de trabajo o Socios de </w:t>
      </w:r>
      <w:r w:rsidR="00C32171">
        <w:rPr>
          <w:b/>
          <w:color w:val="auto"/>
          <w:sz w:val="23"/>
          <w:szCs w:val="23"/>
        </w:rPr>
        <w:t>VALDOLOR</w:t>
      </w:r>
      <w:r w:rsidRPr="00C32171">
        <w:rPr>
          <w:b/>
          <w:color w:val="auto"/>
          <w:sz w:val="23"/>
          <w:szCs w:val="23"/>
        </w:rPr>
        <w:t xml:space="preserve"> en la ACTIVIDAD</w:t>
      </w:r>
      <w:r>
        <w:rPr>
          <w:color w:val="auto"/>
          <w:sz w:val="23"/>
          <w:szCs w:val="23"/>
        </w:rPr>
        <w:t xml:space="preserve">: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Nula =1.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Escasa=2.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Aceptable=3.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Alta=4.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Muy elevada=5.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Será necesaria una puntuación mínima de 13 puntos para conceder el aval de reconocimiento. Este podrá ser otorgado o denegado en base a la puntuación obtenida y los criterios generales establecidos.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ARTÍCULO 10. DERECHOS QUE REPORTA LA CONCESIÓN DEL AVAL DE </w:t>
      </w:r>
      <w:r w:rsidR="00C32171">
        <w:rPr>
          <w:b/>
          <w:bCs/>
          <w:color w:val="auto"/>
          <w:sz w:val="23"/>
          <w:szCs w:val="23"/>
        </w:rPr>
        <w:t>VALDOLOR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C3217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Al otorgar el AVAL,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se compromete a: </w:t>
      </w:r>
    </w:p>
    <w:p w:rsidR="00C32171" w:rsidRDefault="00C32171" w:rsidP="00C32171">
      <w:pPr>
        <w:pStyle w:val="Default"/>
        <w:jc w:val="both"/>
        <w:rPr>
          <w:color w:val="auto"/>
        </w:rPr>
      </w:pP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Otorgar un certificado de concesión del AVAL de Reconocimiento y los términos de la misma.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Permitir la utilización del Logotipo de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con su texto en los programas, posters, folletos de propaganda y demás soportes propios de la ACTIVIDAD.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El logo de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irá siempre acompañado del texto: Aval de reconocimiento de interés en el dominio correspondiente.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Indicar en los mismos que la ACTIVIDAD está avalad</w:t>
      </w:r>
      <w:r w:rsidR="00C32171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 por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Si lo solicita, y con el correspondiente pago de Tasas complementarias: dar publicidad de la ACTIVIDAD a través de su Revista o de su página Web.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Publicitar la ACTIVIDAD en la página web en un plazo no mayor de 15 días hábiles, si así lo solicita y abona las Tasas correspondientes complementarias. El EVENTO estará publicitado hasta la realización del mismo nunca superando los 3-6 meses.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 Publicitar la ACTIVIDAD con un banner en la página web en un plazo no mayor de 9 días hábiles, si así lo solicita y abona las Tasas correspondientes complementarias. La ACTIVIDAD estará publicitad</w:t>
      </w:r>
      <w:r w:rsidR="00C32171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 hasta la realización del mismo, nunca superando los tres meses.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Realizar un envío de correos ordinarios a los socios, publicitando el evento, si así lo solicita y abona las Tasas correspondientes complementarias.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Realizar un envío de correos electrónicos (hasta dos por socio) a los socios, publicitando el evento, si así lo solicita y abona las Tasas correspondientes complementarias.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El Logotipo y texto que se podrá adjuntar al programa, posters y folletos de la actividad es el siguiente: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C32171" w:rsidRDefault="00B85510" w:rsidP="00C3217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Texto: AVAL de reconocimiento de interés…  </w:t>
      </w:r>
    </w:p>
    <w:p w:rsidR="00C32171" w:rsidRDefault="00C32171" w:rsidP="00C32171">
      <w:pPr>
        <w:pStyle w:val="Default"/>
        <w:jc w:val="both"/>
        <w:rPr>
          <w:color w:val="auto"/>
          <w:sz w:val="23"/>
          <w:szCs w:val="23"/>
        </w:rPr>
      </w:pPr>
    </w:p>
    <w:p w:rsidR="00C32171" w:rsidRDefault="00C32171" w:rsidP="00C32171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C3217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11. DEBERES DEL RECEPTOR </w:t>
      </w:r>
    </w:p>
    <w:p w:rsidR="00C32171" w:rsidRDefault="00C32171" w:rsidP="00C32171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La Comisión de Avales, junto con el Secretario y Presidente podrá exigir, tras acuerdo con el Promotor, cambios en los títulos y/o en los contenidos para la aprobación del AVAL.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En el caso de que la ACTIVIDAD sea un libro, CD/DVD, video, monografía, revista o similar, las entidades patrocinadoras se comprometen a enviar a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un número de ejemplares para su biblioteca, que será especificado en la memoria.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En el caso de que la ACTIVIDAD sea un premio o distinción, las entidades patrocinadoras se comprometen a enviar una réplica o copia a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si fuera solicitado. Si para esta ACTIVIDAD fuera necesaria la concurrencia de un jurado,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deberá de ser consultada para el nombramiento de al menos uno de sus miembros. En el acto de entrega del premio o distinción deberá estar presente un representante de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que será nombrado por la Junta Directiva.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En el caso de que la ACTIVIDAD sea un congreso, reunión, jornada o similar, las entidades, colectivos o personas organizadoras se comprometen a que un representante de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nombrado por la Junta Directiva, esté presente en el acto de la presentación de la ACTIVIDAD, de común acuerdo con la organización.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El receptor se compromete a comunicar y esperar a recibir la aprobación de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en los siguientes aspectos: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C32171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Lugar donde se ubicará el logotipo (en anuncios, programas, productos,…). </w:t>
      </w:r>
    </w:p>
    <w:p w:rsidR="00B85510" w:rsidRDefault="00B85510" w:rsidP="00C32171">
      <w:pPr>
        <w:pStyle w:val="Default"/>
        <w:spacing w:after="20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 Boceto completo de la página donde se ubicará el logotipo. </w:t>
      </w:r>
    </w:p>
    <w:p w:rsidR="00B85510" w:rsidRDefault="00B85510" w:rsidP="00C32171">
      <w:pPr>
        <w:pStyle w:val="Default"/>
        <w:ind w:left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Nombre, dirección, teléfono y dirección de correo electrónico de la persona designada como contacto de la ACTIVIDAD (para dirigir posibles aclaraciones o la respuesta definitiva a la solicitud).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C32171" w:rsidRDefault="00C32171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ARTÍCULO 12. CONSTITUCIÓN DEL COMITÉ EVALUADOR. </w:t>
      </w:r>
    </w:p>
    <w:p w:rsidR="00C32171" w:rsidRDefault="00C32171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El responsable de la evaluación y otorgamiento de los Avales será el Comité de Avales, formado por 2 vocales de la Junta Directiva más el Secretario</w:t>
      </w:r>
      <w:r w:rsidR="00C32171">
        <w:rPr>
          <w:color w:val="auto"/>
          <w:sz w:val="23"/>
          <w:szCs w:val="23"/>
        </w:rPr>
        <w:t>/a</w:t>
      </w:r>
      <w:r>
        <w:rPr>
          <w:color w:val="auto"/>
          <w:sz w:val="23"/>
          <w:szCs w:val="23"/>
        </w:rPr>
        <w:t xml:space="preserve"> y el Presidente</w:t>
      </w:r>
      <w:r w:rsidR="00C32171">
        <w:rPr>
          <w:color w:val="auto"/>
          <w:sz w:val="23"/>
          <w:szCs w:val="23"/>
        </w:rPr>
        <w:t>/a</w:t>
      </w:r>
      <w:r>
        <w:rPr>
          <w:color w:val="auto"/>
          <w:sz w:val="23"/>
          <w:szCs w:val="23"/>
        </w:rPr>
        <w:t xml:space="preserve"> de </w:t>
      </w:r>
      <w:r w:rsidR="00C32171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13. PATROCINIO ECONÓMICO DE </w:t>
      </w:r>
      <w:r w:rsidR="00C32171">
        <w:rPr>
          <w:b/>
          <w:bCs/>
          <w:color w:val="auto"/>
          <w:sz w:val="23"/>
          <w:szCs w:val="23"/>
        </w:rPr>
        <w:t>VALDOLOR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C32171" w:rsidRDefault="00C32171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En modo alguno la concesión del reconocimiento implica sufragar, total o parcialmente los gastos correspondientes al desarrollo de la actividad. </w:t>
      </w:r>
    </w:p>
    <w:p w:rsidR="00C32171" w:rsidRDefault="00B85510" w:rsidP="00C3217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Cualquier patrocinio deberá ser aprobado por </w:t>
      </w:r>
      <w:r w:rsidR="00C32171">
        <w:rPr>
          <w:color w:val="auto"/>
          <w:sz w:val="23"/>
          <w:szCs w:val="23"/>
        </w:rPr>
        <w:t>el Comité</w:t>
      </w:r>
      <w:r>
        <w:rPr>
          <w:color w:val="auto"/>
          <w:sz w:val="23"/>
          <w:szCs w:val="23"/>
        </w:rPr>
        <w:t xml:space="preserve"> de Avales, junto con el Secretario y Presidente. </w:t>
      </w:r>
    </w:p>
    <w:p w:rsidR="00C32171" w:rsidRDefault="00C32171" w:rsidP="00C32171">
      <w:pPr>
        <w:pStyle w:val="Default"/>
        <w:jc w:val="both"/>
        <w:rPr>
          <w:color w:val="auto"/>
          <w:sz w:val="23"/>
          <w:szCs w:val="23"/>
        </w:rPr>
      </w:pPr>
    </w:p>
    <w:p w:rsidR="00DB104B" w:rsidRDefault="00B85510" w:rsidP="00C3217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ARTICULO 14. PUBLICIDAD DE LAS ACTIVIDADES PATROCINADAS A LOS SOCIOS DE </w:t>
      </w:r>
      <w:r w:rsidR="00DB104B">
        <w:rPr>
          <w:b/>
          <w:bCs/>
          <w:color w:val="auto"/>
          <w:sz w:val="23"/>
          <w:szCs w:val="23"/>
        </w:rPr>
        <w:t>VALDOLOR</w:t>
      </w:r>
    </w:p>
    <w:p w:rsidR="00B85510" w:rsidRDefault="00B85510" w:rsidP="00C3217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B85510" w:rsidRDefault="00B85510" w:rsidP="00B85510">
      <w:pPr>
        <w:pStyle w:val="Default"/>
        <w:spacing w:after="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El Secretario</w:t>
      </w:r>
      <w:r w:rsidR="00DB104B">
        <w:rPr>
          <w:color w:val="auto"/>
          <w:sz w:val="23"/>
          <w:szCs w:val="23"/>
        </w:rPr>
        <w:t>/a</w:t>
      </w:r>
      <w:r>
        <w:rPr>
          <w:color w:val="auto"/>
          <w:sz w:val="23"/>
          <w:szCs w:val="23"/>
        </w:rPr>
        <w:t xml:space="preserve"> de la Junta Directiva de  llevará un libro-registro de todos las ACTIVIDADES patrocinad</w:t>
      </w:r>
      <w:r w:rsidR="00DB104B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s.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El Presidente de la Junta Directiva de </w:t>
      </w:r>
      <w:r w:rsidR="00DB104B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, en su informe anual en el Asamblea de la Sociedad, dará cuenta de todos los eventos patrocinados por </w:t>
      </w:r>
      <w:r w:rsidR="00DB104B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15. DENEGACIÓN DE ACTIVIDADES Y RECURSOS CONTRA LA MISMA </w:t>
      </w:r>
    </w:p>
    <w:p w:rsidR="00DB104B" w:rsidRDefault="00DB104B" w:rsidP="00B85510">
      <w:pPr>
        <w:pStyle w:val="Default"/>
        <w:spacing w:after="42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spacing w:after="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La denegación del Comité Evaluador siempre deberá ser informada.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Contra la resolución del comité de evaluación no se contempla recurso alguno.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DB104B" w:rsidRDefault="00B85510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ARTICULO 16. REGIMEN SANCIONADOR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Cualquier incumplimiento o variación de los requisitos aprobados o un uso inadecuado el aval podrá suponer un retirada del derechos a la utilización del aval y obligar a su retirada, y difusión de la misma.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No se permite la difusión ni preaviso de solicitud del Aval de </w:t>
      </w:r>
      <w:r w:rsidR="00DB104B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, sin la previa concesión. La utilización o difusión del aval o su preaviso de solicitud sin estar aprobado, supondrá la posibilidad de medidas disciplinarias para los miembros de </w:t>
      </w:r>
      <w:r w:rsidR="00DB104B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, y de posibles acciones legales hacia los responsables.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El incumplimiento o variación de los requisitos aprobados en la concesión de un aval podrá ser causa de denegación de solicitudes de aval para peticiones posteriores.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ARTICULO 17. APLICACIÓN DE CRITERIOS ESPECÍFICOS </w:t>
      </w:r>
    </w:p>
    <w:p w:rsidR="00DB104B" w:rsidRDefault="00DB104B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DB104B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se reserva el derecho a introducir "Criterios Específicos" en cualquier ACTIVIDAD, si concurrieran aspectos particulares no contemplados en este documento, que deberán ser consensuados con las entidades, colectivos o personas que realicen alguna propuesta determinada y aprobados finalmente por la Junta Directiva.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ARTÍCULO 18. REFORMA DE LA PRESENTE NORMATIVA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DB104B">
        <w:rPr>
          <w:color w:val="auto"/>
          <w:sz w:val="23"/>
          <w:szCs w:val="23"/>
        </w:rPr>
        <w:t>VALDOLOR</w:t>
      </w:r>
      <w:r>
        <w:rPr>
          <w:color w:val="auto"/>
          <w:sz w:val="23"/>
          <w:szCs w:val="23"/>
        </w:rPr>
        <w:t xml:space="preserve"> se reserva el derecho a modificar en cualquier momento el presente documento por decisión y aprobación expresa de la Junta Directiva. </w:t>
      </w:r>
    </w:p>
    <w:p w:rsidR="00B85510" w:rsidRDefault="00B85510" w:rsidP="00B85510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Las modificaciones establecidas no tendrán carácter retroactivo y solo serán efectivas a partir de la fecha de aprobación del nuevo documento. </w:t>
      </w:r>
    </w:p>
    <w:p w:rsidR="00B85510" w:rsidRDefault="00B85510" w:rsidP="00B8551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Se asume que aquellas ACTIVIDADES que lograron el aval de </w:t>
      </w:r>
      <w:r w:rsidR="00DB104B">
        <w:rPr>
          <w:color w:val="auto"/>
          <w:sz w:val="23"/>
          <w:szCs w:val="23"/>
        </w:rPr>
        <w:t>VALDOLOR</w:t>
      </w:r>
      <w:bookmarkStart w:id="0" w:name="_GoBack"/>
      <w:bookmarkEnd w:id="0"/>
      <w:r>
        <w:rPr>
          <w:color w:val="auto"/>
          <w:sz w:val="23"/>
          <w:szCs w:val="23"/>
        </w:rPr>
        <w:t xml:space="preserve"> con anterioridad a la fecha de aprobación de las modificaciones no serán afectados por estas. </w:t>
      </w:r>
    </w:p>
    <w:p w:rsidR="00B61449" w:rsidRDefault="00DB104B" w:rsidP="00B85510">
      <w:pPr>
        <w:jc w:val="both"/>
      </w:pPr>
    </w:p>
    <w:sectPr w:rsidR="00B61449" w:rsidSect="006207F7">
      <w:pgSz w:w="11906" w:h="17338"/>
      <w:pgMar w:top="1844" w:right="574" w:bottom="635" w:left="144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10"/>
    <w:rsid w:val="006D5FC8"/>
    <w:rsid w:val="007725DA"/>
    <w:rsid w:val="00862821"/>
    <w:rsid w:val="008A5CB3"/>
    <w:rsid w:val="00B85510"/>
    <w:rsid w:val="00C32171"/>
    <w:rsid w:val="00DB104B"/>
    <w:rsid w:val="00E85586"/>
    <w:rsid w:val="00FD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5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5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2508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DOMINGO TRIADÓ</dc:creator>
  <cp:lastModifiedBy>VICENTE DOMINGO TRIADÓ</cp:lastModifiedBy>
  <cp:revision>4</cp:revision>
  <dcterms:created xsi:type="dcterms:W3CDTF">2019-09-24T14:02:00Z</dcterms:created>
  <dcterms:modified xsi:type="dcterms:W3CDTF">2019-09-24T16:34:00Z</dcterms:modified>
</cp:coreProperties>
</file>